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EC" w:rsidRPr="007649EC" w:rsidRDefault="007649EC" w:rsidP="007649EC">
      <w:pPr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</w:rPr>
      </w:pPr>
      <w:r w:rsidRPr="007649EC">
        <w:rPr>
          <w:rFonts w:ascii="Calibri" w:eastAsia="Calibri" w:hAnsi="Calibri" w:cs="Calibri"/>
          <w:b/>
          <w:bCs/>
          <w:color w:val="1F497D"/>
          <w:sz w:val="28"/>
          <w:szCs w:val="28"/>
        </w:rPr>
        <w:t>Диагностика познавательного развития</w:t>
      </w:r>
    </w:p>
    <w:p w:rsidR="007649EC" w:rsidRDefault="007649EC" w:rsidP="007649EC">
      <w:pPr>
        <w:jc w:val="center"/>
        <w:rPr>
          <w:rFonts w:ascii="Calibri" w:eastAsia="Calibri" w:hAnsi="Calibri" w:cs="Calibri"/>
          <w:b/>
          <w:bCs/>
          <w:color w:val="1F497D"/>
        </w:rPr>
      </w:pPr>
      <w:r w:rsidRPr="007649EC">
        <w:rPr>
          <w:rFonts w:ascii="Calibri" w:eastAsia="Calibri" w:hAnsi="Calibri" w:cs="Calibri"/>
          <w:b/>
          <w:bCs/>
          <w:color w:val="1F497D"/>
        </w:rPr>
        <w:t>Комплект материалов для обследования детей в возрасте от 6 месяцев до 10 лет</w:t>
      </w:r>
    </w:p>
    <w:p w:rsidR="00F80454" w:rsidRDefault="00F80454" w:rsidP="007649EC">
      <w:pPr>
        <w:spacing w:after="0"/>
        <w:jc w:val="both"/>
        <w:rPr>
          <w:rFonts w:ascii="Calibri" w:eastAsia="Calibri" w:hAnsi="Calibri" w:cs="Calibri"/>
          <w:bCs/>
          <w:color w:val="1F497D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478790</wp:posOffset>
            </wp:positionV>
            <wp:extent cx="3182400" cy="2358000"/>
            <wp:effectExtent l="0" t="0" r="0" b="4445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0" cy="23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454">
        <w:rPr>
          <w:rFonts w:ascii="Calibri" w:eastAsia="Calibri" w:hAnsi="Calibri" w:cs="Calibri"/>
          <w:bCs/>
          <w:color w:val="1F497D"/>
        </w:rPr>
        <w:t>Методика разработана на основе многолетних научно-экспериментальных исследований и доказала свою эффективность в ходе длительной апробации</w:t>
      </w:r>
      <w:r>
        <w:rPr>
          <w:rFonts w:ascii="Calibri" w:eastAsia="Calibri" w:hAnsi="Calibri" w:cs="Calibri"/>
          <w:bCs/>
          <w:color w:val="1F497D"/>
        </w:rPr>
        <w:t xml:space="preserve"> для скрининг-диагностики познавательного развития детей в возрасте от 6 месяцев до 10 лет.</w:t>
      </w:r>
    </w:p>
    <w:p w:rsidR="00F80454" w:rsidRDefault="00F80454" w:rsidP="007649EC">
      <w:pPr>
        <w:spacing w:after="0"/>
        <w:jc w:val="both"/>
        <w:rPr>
          <w:rFonts w:ascii="Calibri" w:eastAsia="Calibri" w:hAnsi="Calibri" w:cs="Calibri"/>
          <w:bCs/>
          <w:color w:val="1F497D"/>
        </w:rPr>
      </w:pPr>
    </w:p>
    <w:p w:rsidR="007649EC" w:rsidRDefault="00F80454" w:rsidP="007649EC">
      <w:pPr>
        <w:spacing w:after="0"/>
        <w:jc w:val="both"/>
        <w:rPr>
          <w:b/>
          <w:color w:val="1F497D"/>
        </w:rPr>
      </w:pPr>
      <w:r>
        <w:rPr>
          <w:b/>
          <w:color w:val="1F497D"/>
        </w:rPr>
        <w:t>Для кого</w:t>
      </w:r>
    </w:p>
    <w:p w:rsidR="007649EC" w:rsidRDefault="007649EC" w:rsidP="007649EC">
      <w:pPr>
        <w:spacing w:after="0"/>
        <w:jc w:val="both"/>
        <w:rPr>
          <w:color w:val="1F497D"/>
        </w:rPr>
      </w:pPr>
      <w:r>
        <w:rPr>
          <w:color w:val="1F497D"/>
        </w:rPr>
        <w:t>Комплект материалов будет полезен:</w:t>
      </w:r>
    </w:p>
    <w:p w:rsidR="007649EC" w:rsidRDefault="007649EC" w:rsidP="007649EC">
      <w:pPr>
        <w:pStyle w:val="a4"/>
        <w:numPr>
          <w:ilvl w:val="0"/>
          <w:numId w:val="4"/>
        </w:numPr>
        <w:jc w:val="both"/>
        <w:rPr>
          <w:color w:val="1F497D"/>
        </w:rPr>
      </w:pPr>
      <w:r w:rsidRPr="007649EC">
        <w:rPr>
          <w:color w:val="1F497D"/>
        </w:rPr>
        <w:t>п</w:t>
      </w:r>
      <w:r>
        <w:rPr>
          <w:color w:val="1F497D"/>
        </w:rPr>
        <w:t>едагогам-дефектологам</w:t>
      </w:r>
    </w:p>
    <w:p w:rsidR="007649EC" w:rsidRDefault="007649EC" w:rsidP="007649EC">
      <w:pPr>
        <w:pStyle w:val="a4"/>
        <w:numPr>
          <w:ilvl w:val="0"/>
          <w:numId w:val="4"/>
        </w:numPr>
        <w:jc w:val="both"/>
        <w:rPr>
          <w:color w:val="1F497D"/>
        </w:rPr>
      </w:pPr>
      <w:r>
        <w:rPr>
          <w:color w:val="1F497D"/>
        </w:rPr>
        <w:t>детским психологам</w:t>
      </w:r>
    </w:p>
    <w:p w:rsidR="007649EC" w:rsidRDefault="007649EC" w:rsidP="007649EC">
      <w:pPr>
        <w:pStyle w:val="a4"/>
        <w:numPr>
          <w:ilvl w:val="0"/>
          <w:numId w:val="4"/>
        </w:numPr>
        <w:jc w:val="both"/>
        <w:rPr>
          <w:color w:val="1F497D"/>
        </w:rPr>
      </w:pPr>
      <w:r>
        <w:rPr>
          <w:color w:val="1F497D"/>
        </w:rPr>
        <w:t>педиатрам</w:t>
      </w:r>
    </w:p>
    <w:p w:rsidR="007649EC" w:rsidRDefault="007649EC" w:rsidP="007649EC">
      <w:pPr>
        <w:pStyle w:val="a4"/>
        <w:numPr>
          <w:ilvl w:val="0"/>
          <w:numId w:val="4"/>
        </w:numPr>
        <w:jc w:val="both"/>
        <w:rPr>
          <w:color w:val="1F497D"/>
        </w:rPr>
      </w:pPr>
      <w:r>
        <w:rPr>
          <w:color w:val="1F497D"/>
        </w:rPr>
        <w:t>неврологам</w:t>
      </w:r>
    </w:p>
    <w:p w:rsidR="007649EC" w:rsidRPr="007649EC" w:rsidRDefault="007649EC" w:rsidP="007649EC">
      <w:pPr>
        <w:pStyle w:val="a4"/>
        <w:numPr>
          <w:ilvl w:val="0"/>
          <w:numId w:val="4"/>
        </w:numPr>
        <w:jc w:val="both"/>
        <w:rPr>
          <w:color w:val="1F497D"/>
        </w:rPr>
      </w:pPr>
      <w:r w:rsidRPr="007649EC">
        <w:rPr>
          <w:color w:val="1F497D"/>
        </w:rPr>
        <w:t>всем, перед кем стоит задача оценить соответствие уровня познавательного развития ребёнка возрастному нормативу и осуществлять мониторинг этого показателя на регулярной основе</w:t>
      </w:r>
    </w:p>
    <w:p w:rsidR="007649EC" w:rsidRDefault="007649EC" w:rsidP="007649EC">
      <w:pPr>
        <w:spacing w:after="0"/>
        <w:jc w:val="both"/>
        <w:rPr>
          <w:b/>
          <w:color w:val="1F497D"/>
        </w:rPr>
      </w:pPr>
      <w:r>
        <w:rPr>
          <w:b/>
          <w:color w:val="1F497D"/>
        </w:rPr>
        <w:t>Для чего</w:t>
      </w:r>
    </w:p>
    <w:p w:rsidR="007649EC" w:rsidRDefault="007649EC" w:rsidP="007649EC">
      <w:pPr>
        <w:spacing w:after="0"/>
        <w:jc w:val="both"/>
        <w:rPr>
          <w:color w:val="1F497D"/>
        </w:rPr>
      </w:pPr>
      <w:r>
        <w:rPr>
          <w:color w:val="1F497D"/>
        </w:rPr>
        <w:t>Р</w:t>
      </w:r>
      <w:r w:rsidRPr="007649EC">
        <w:rPr>
          <w:color w:val="1F497D"/>
        </w:rPr>
        <w:t xml:space="preserve">езультаты обследования по методике позволяют: </w:t>
      </w:r>
    </w:p>
    <w:p w:rsidR="007649EC" w:rsidRDefault="007649EC" w:rsidP="007649EC">
      <w:pPr>
        <w:pStyle w:val="a4"/>
        <w:numPr>
          <w:ilvl w:val="0"/>
          <w:numId w:val="5"/>
        </w:numPr>
        <w:jc w:val="both"/>
        <w:rPr>
          <w:color w:val="1F497D"/>
        </w:rPr>
      </w:pPr>
      <w:r w:rsidRPr="007649EC">
        <w:rPr>
          <w:color w:val="1F497D"/>
        </w:rPr>
        <w:t>выявить основные проблемы в по</w:t>
      </w:r>
      <w:r>
        <w:rPr>
          <w:color w:val="1F497D"/>
        </w:rPr>
        <w:t>знавательном развитии ребёнка</w:t>
      </w:r>
    </w:p>
    <w:p w:rsidR="007649EC" w:rsidRPr="007649EC" w:rsidRDefault="007649EC" w:rsidP="007649EC">
      <w:pPr>
        <w:pStyle w:val="a4"/>
        <w:numPr>
          <w:ilvl w:val="0"/>
          <w:numId w:val="5"/>
        </w:numPr>
        <w:jc w:val="both"/>
        <w:rPr>
          <w:color w:val="1F497D"/>
        </w:rPr>
      </w:pPr>
      <w:r w:rsidRPr="007649EC">
        <w:rPr>
          <w:color w:val="1F497D"/>
        </w:rPr>
        <w:t>определить необходимые виды и объём психолого-педагогической помощи</w:t>
      </w:r>
    </w:p>
    <w:p w:rsidR="007649EC" w:rsidRDefault="007649EC" w:rsidP="00F80454">
      <w:pPr>
        <w:spacing w:after="0"/>
        <w:jc w:val="both"/>
        <w:rPr>
          <w:rFonts w:ascii="Calibri" w:eastAsia="Calibri" w:hAnsi="Calibri" w:cs="Calibri"/>
          <w:b/>
          <w:bCs/>
          <w:color w:val="1F497D"/>
        </w:rPr>
      </w:pPr>
      <w:r>
        <w:rPr>
          <w:rFonts w:ascii="Calibri" w:eastAsia="Calibri" w:hAnsi="Calibri" w:cs="Calibri"/>
          <w:b/>
          <w:bCs/>
          <w:color w:val="1F497D"/>
        </w:rPr>
        <w:t>Где ознакомиться с содержанием комплекта</w:t>
      </w:r>
    </w:p>
    <w:p w:rsidR="007649EC" w:rsidRDefault="00F80454" w:rsidP="00F80454">
      <w:pPr>
        <w:spacing w:after="0"/>
        <w:jc w:val="both"/>
        <w:rPr>
          <w:rFonts w:ascii="Calibri" w:eastAsia="Calibri" w:hAnsi="Calibri" w:cs="Calibri"/>
          <w:bCs/>
          <w:color w:val="1F497D"/>
        </w:rPr>
      </w:pPr>
      <w:r>
        <w:rPr>
          <w:rFonts w:ascii="Calibri" w:eastAsia="Calibri" w:hAnsi="Calibri" w:cs="Calibri"/>
          <w:bCs/>
          <w:color w:val="1F497D"/>
        </w:rPr>
        <w:t xml:space="preserve">Ознакомиться с презентацией можно на сайте издательства </w:t>
      </w:r>
      <w:r w:rsidRPr="00F80454">
        <w:rPr>
          <w:rFonts w:ascii="Calibri" w:eastAsia="Calibri" w:hAnsi="Calibri" w:cs="Calibri"/>
          <w:b/>
          <w:bCs/>
          <w:color w:val="1F497D"/>
        </w:rPr>
        <w:t>prosv.ru</w:t>
      </w:r>
      <w:r>
        <w:rPr>
          <w:rFonts w:ascii="Calibri" w:eastAsia="Calibri" w:hAnsi="Calibri" w:cs="Calibri"/>
          <w:bCs/>
          <w:color w:val="1F497D"/>
        </w:rPr>
        <w:t xml:space="preserve"> в разделе «Презентации» либо по ссылке: </w:t>
      </w:r>
      <w:hyperlink r:id="rId6" w:history="1">
        <w:r w:rsidRPr="00A45C34">
          <w:rPr>
            <w:rStyle w:val="a5"/>
            <w:rFonts w:ascii="Calibri" w:eastAsia="Calibri" w:hAnsi="Calibri" w:cs="Calibri"/>
            <w:bCs/>
          </w:rPr>
          <w:t>https://prosv.ru/_data/advertising/102/diagnostika_poznavatelnogo_razvitiya_0_10let_odf.pdf</w:t>
        </w:r>
      </w:hyperlink>
      <w:r>
        <w:rPr>
          <w:rFonts w:ascii="Calibri" w:eastAsia="Calibri" w:hAnsi="Calibri" w:cs="Calibri"/>
          <w:bCs/>
          <w:color w:val="1F497D"/>
        </w:rPr>
        <w:t xml:space="preserve"> </w:t>
      </w:r>
    </w:p>
    <w:p w:rsidR="00F80454" w:rsidRDefault="00F80454" w:rsidP="00F80454">
      <w:pPr>
        <w:spacing w:after="0"/>
        <w:jc w:val="both"/>
        <w:rPr>
          <w:rFonts w:ascii="Calibri" w:eastAsia="Calibri" w:hAnsi="Calibri" w:cs="Calibri"/>
          <w:bCs/>
          <w:color w:val="1F497D"/>
        </w:rPr>
      </w:pPr>
    </w:p>
    <w:p w:rsidR="00F80454" w:rsidRDefault="00F80454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952BD1" w:rsidRDefault="00952BD1" w:rsidP="00F80454">
      <w:pPr>
        <w:spacing w:after="0"/>
        <w:jc w:val="both"/>
        <w:rPr>
          <w:color w:val="1F497D"/>
        </w:rPr>
      </w:pPr>
    </w:p>
    <w:p w:rsidR="00952BD1" w:rsidRDefault="00952BD1" w:rsidP="00F80454">
      <w:pPr>
        <w:spacing w:after="0"/>
        <w:jc w:val="both"/>
        <w:rPr>
          <w:color w:val="1F497D"/>
        </w:rPr>
      </w:pPr>
    </w:p>
    <w:p w:rsidR="00952BD1" w:rsidRDefault="00952BD1" w:rsidP="00F80454">
      <w:pPr>
        <w:spacing w:after="0"/>
        <w:jc w:val="both"/>
        <w:rPr>
          <w:color w:val="1F497D"/>
        </w:rPr>
      </w:pPr>
    </w:p>
    <w:p w:rsidR="00952BD1" w:rsidRDefault="00952BD1" w:rsidP="00F80454">
      <w:pPr>
        <w:spacing w:after="0"/>
        <w:jc w:val="both"/>
        <w:rPr>
          <w:color w:val="1F497D"/>
        </w:rPr>
      </w:pPr>
      <w:bookmarkStart w:id="0" w:name="_GoBack"/>
      <w:bookmarkEnd w:id="0"/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47441A">
      <w:pPr>
        <w:spacing w:after="0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lastRenderedPageBreak/>
        <w:t>Математика и Обучение грамоте</w:t>
      </w:r>
    </w:p>
    <w:p w:rsidR="0047441A" w:rsidRDefault="0047441A" w:rsidP="0047441A">
      <w:pPr>
        <w:spacing w:after="0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</w:rPr>
      </w:pPr>
      <w:r w:rsidRPr="0047441A">
        <w:rPr>
          <w:rFonts w:ascii="Calibri" w:eastAsia="Calibri" w:hAnsi="Calibri" w:cs="Calibri"/>
          <w:b/>
          <w:bCs/>
          <w:color w:val="1F497D"/>
          <w:sz w:val="28"/>
          <w:szCs w:val="28"/>
        </w:rPr>
        <w:t>Проверочные работы.  1 класс</w:t>
      </w:r>
    </w:p>
    <w:p w:rsidR="0047441A" w:rsidRPr="0047441A" w:rsidRDefault="0047441A" w:rsidP="0047441A">
      <w:pPr>
        <w:spacing w:after="0"/>
        <w:jc w:val="center"/>
        <w:rPr>
          <w:rFonts w:ascii="Calibri" w:eastAsia="Calibri" w:hAnsi="Calibri" w:cs="Calibri"/>
          <w:b/>
          <w:bCs/>
          <w:color w:val="1F497D"/>
        </w:rPr>
      </w:pPr>
      <w:r w:rsidRPr="0047441A">
        <w:rPr>
          <w:rFonts w:ascii="Calibri" w:eastAsia="Calibri" w:hAnsi="Calibri" w:cs="Calibri"/>
          <w:b/>
          <w:bCs/>
          <w:color w:val="1F497D"/>
        </w:rPr>
        <w:t>(для обучающихся с интеллектуальными нарушениями)</w:t>
      </w:r>
    </w:p>
    <w:p w:rsidR="0047441A" w:rsidRDefault="0047441A" w:rsidP="00F80454">
      <w:pPr>
        <w:spacing w:after="0"/>
        <w:jc w:val="both"/>
        <w:rPr>
          <w:color w:val="1F497D"/>
        </w:rPr>
      </w:pPr>
    </w:p>
    <w:p w:rsidR="0047441A" w:rsidRDefault="0047441A" w:rsidP="00F80454">
      <w:pPr>
        <w:spacing w:after="0"/>
        <w:jc w:val="both"/>
        <w:rPr>
          <w:color w:val="1F497D"/>
        </w:rPr>
      </w:pPr>
    </w:p>
    <w:p w:rsidR="00F05132" w:rsidRDefault="000654EE" w:rsidP="00F80454">
      <w:pPr>
        <w:spacing w:after="0"/>
        <w:jc w:val="both"/>
        <w:rPr>
          <w:noProof/>
          <w:color w:val="1F497D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48895</wp:posOffset>
            </wp:positionV>
            <wp:extent cx="2047875" cy="2462135"/>
            <wp:effectExtent l="38100" t="38100" r="85725" b="90805"/>
            <wp:wrapThrough wrapText="bothSides">
              <wp:wrapPolygon edited="0">
                <wp:start x="0" y="-334"/>
                <wp:lineTo x="-402" y="-167"/>
                <wp:lineTo x="-402" y="21227"/>
                <wp:lineTo x="-201" y="22230"/>
                <wp:lineTo x="21901" y="22230"/>
                <wp:lineTo x="22303" y="21227"/>
                <wp:lineTo x="22303" y="2507"/>
                <wp:lineTo x="21700" y="0"/>
                <wp:lineTo x="21700" y="-334"/>
                <wp:lineTo x="0" y="-334"/>
              </wp:wrapPolygon>
            </wp:wrapThrough>
            <wp:docPr id="15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4621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ru-RU"/>
        </w:rPr>
        <w:drawing>
          <wp:anchor distT="0" distB="0" distL="114300" distR="114300" simplePos="0" relativeHeight="251669504" behindDoc="0" locked="0" layoutInCell="1" allowOverlap="1" wp14:anchorId="3A2AC32B" wp14:editId="158E2B01">
            <wp:simplePos x="0" y="0"/>
            <wp:positionH relativeFrom="column">
              <wp:posOffset>4410075</wp:posOffset>
            </wp:positionH>
            <wp:positionV relativeFrom="paragraph">
              <wp:posOffset>14605</wp:posOffset>
            </wp:positionV>
            <wp:extent cx="1990725" cy="2545080"/>
            <wp:effectExtent l="0" t="0" r="9525" b="7620"/>
            <wp:wrapThrough wrapText="bothSides">
              <wp:wrapPolygon edited="0">
                <wp:start x="0" y="0"/>
                <wp:lineTo x="0" y="21503"/>
                <wp:lineTo x="21497" y="21503"/>
                <wp:lineTo x="21497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4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ru-RU"/>
        </w:rPr>
        <w:t xml:space="preserve">       </w:t>
      </w:r>
      <w:r w:rsidRPr="000654EE">
        <w:rPr>
          <w:b/>
          <w:noProof/>
          <w:color w:val="1F497D"/>
          <w:lang w:eastAsia="ru-RU"/>
        </w:rPr>
        <w:t>Педагогам,</w:t>
      </w:r>
      <w:r>
        <w:rPr>
          <w:noProof/>
          <w:color w:val="1F497D"/>
          <w:lang w:eastAsia="ru-RU"/>
        </w:rPr>
        <w:t xml:space="preserve"> которые работают с детьми с ОВЗ, </w:t>
      </w:r>
      <w:r w:rsidRPr="000654EE">
        <w:rPr>
          <w:b/>
          <w:noProof/>
          <w:color w:val="1F497D"/>
          <w:lang w:eastAsia="ru-RU"/>
        </w:rPr>
        <w:t>родителям</w:t>
      </w:r>
      <w:r>
        <w:rPr>
          <w:noProof/>
          <w:color w:val="1F497D"/>
          <w:lang w:eastAsia="ru-RU"/>
        </w:rPr>
        <w:t xml:space="preserve">, которые хотят самостоятельно проверить усвоение пройденного материала у своих детей  есть уникальная возможность воспользоваться новыми пособиями в коррекционной педагогике: </w:t>
      </w:r>
    </w:p>
    <w:p w:rsidR="00F05132" w:rsidRPr="00F05132" w:rsidRDefault="000654EE" w:rsidP="00F05132">
      <w:pPr>
        <w:pStyle w:val="a4"/>
        <w:numPr>
          <w:ilvl w:val="0"/>
          <w:numId w:val="6"/>
        </w:numPr>
        <w:spacing w:after="0"/>
        <w:jc w:val="both"/>
        <w:rPr>
          <w:b/>
          <w:color w:val="1F497D"/>
        </w:rPr>
      </w:pPr>
      <w:r w:rsidRPr="00F05132">
        <w:rPr>
          <w:b/>
          <w:noProof/>
          <w:color w:val="1F497D"/>
          <w:lang w:eastAsia="ru-RU"/>
        </w:rPr>
        <w:t xml:space="preserve">Математика. Проверочные работы. 1 класс  </w:t>
      </w:r>
    </w:p>
    <w:p w:rsidR="00F05132" w:rsidRDefault="00F05132" w:rsidP="00F05132">
      <w:pPr>
        <w:spacing w:after="0"/>
        <w:jc w:val="both"/>
        <w:rPr>
          <w:color w:val="1F497D"/>
        </w:rPr>
      </w:pPr>
      <w:r w:rsidRPr="00F05132">
        <w:rPr>
          <w:color w:val="1F497D"/>
        </w:rPr>
        <w:t xml:space="preserve">В пособие входят текущие и итоговые проверочные работы, тематика, содержание и последовательность которых соответствуют учебному материалу, представленному в учебнике «Математика» для 1 класса автора Т. В. </w:t>
      </w:r>
      <w:proofErr w:type="spellStart"/>
      <w:r w:rsidRPr="00F05132">
        <w:rPr>
          <w:color w:val="1F497D"/>
        </w:rPr>
        <w:t>Алышевой</w:t>
      </w:r>
      <w:proofErr w:type="spellEnd"/>
      <w:r w:rsidRPr="00F05132">
        <w:rPr>
          <w:color w:val="1F497D"/>
        </w:rPr>
        <w:t>. Для каждой работы предлагается два варианта заданий: один позволяет проверить достижение минимального, а другой — достаточного уровня предметных результатов. Задания из разных вариантов можно комбинировать в зависимости от индивидуальных возможностей ребёнка, выполняющего проверочную работу.</w:t>
      </w:r>
    </w:p>
    <w:p w:rsidR="0047441A" w:rsidRPr="00F05132" w:rsidRDefault="00F05132" w:rsidP="00F05132">
      <w:pPr>
        <w:pStyle w:val="a4"/>
        <w:numPr>
          <w:ilvl w:val="0"/>
          <w:numId w:val="6"/>
        </w:numPr>
        <w:spacing w:after="0"/>
        <w:jc w:val="both"/>
        <w:rPr>
          <w:b/>
          <w:color w:val="1F497D"/>
        </w:rPr>
      </w:pPr>
      <w:r w:rsidRPr="00F05132">
        <w:rPr>
          <w:b/>
          <w:noProof/>
          <w:color w:val="1F497D"/>
          <w:lang w:eastAsia="ru-RU"/>
        </w:rPr>
        <w:t>Обучение грамоте. Проверочные работы. 1 класс</w:t>
      </w:r>
      <w:r w:rsidR="000654EE" w:rsidRPr="00F05132">
        <w:rPr>
          <w:b/>
          <w:noProof/>
          <w:color w:val="1F497D"/>
          <w:lang w:eastAsia="ru-RU"/>
        </w:rPr>
        <w:t xml:space="preserve">                                           </w:t>
      </w:r>
    </w:p>
    <w:p w:rsidR="0047441A" w:rsidRDefault="00F05132" w:rsidP="00F80454">
      <w:pPr>
        <w:spacing w:after="0"/>
        <w:jc w:val="both"/>
        <w:rPr>
          <w:color w:val="1F497D"/>
        </w:rPr>
      </w:pPr>
      <w:r w:rsidRPr="00F05132">
        <w:rPr>
          <w:color w:val="1F497D"/>
        </w:rPr>
        <w:t>В пособие входят 8 текущих и 4 итоговые проверочные работы. Их тематика, содержание и последовательность соответствуют учебному материалу, представленному в учебнике «Букварь» для 1 класса авторов Аксёновой А. К., Комаровой С. В., Шишковой М. И. Для каждой работы предлагается два варианта заданий: один позволяет проверить достижение минимального, а другой — достаточного уровня предметных результатов. Задания из разных вариантов можно комбинировать в зависимости от индивидуальных возможностей ребёнка, выполняющего проверочную работу.</w:t>
      </w:r>
    </w:p>
    <w:p w:rsidR="0047441A" w:rsidRDefault="0047441A" w:rsidP="00F80454">
      <w:pPr>
        <w:spacing w:after="0"/>
        <w:jc w:val="both"/>
        <w:rPr>
          <w:color w:val="1F497D"/>
        </w:rPr>
      </w:pPr>
    </w:p>
    <w:p w:rsidR="00EE7927" w:rsidRDefault="00EE7927" w:rsidP="00F80454">
      <w:pPr>
        <w:spacing w:after="0"/>
        <w:jc w:val="both"/>
        <w:rPr>
          <w:color w:val="1F497D"/>
        </w:rPr>
      </w:pPr>
    </w:p>
    <w:p w:rsidR="00EE7927" w:rsidRDefault="00EE7927" w:rsidP="00F80454">
      <w:pPr>
        <w:spacing w:after="0"/>
        <w:jc w:val="both"/>
        <w:rPr>
          <w:color w:val="1F497D"/>
        </w:rPr>
      </w:pPr>
    </w:p>
    <w:p w:rsidR="00EE7927" w:rsidRDefault="00EE7927" w:rsidP="00F80454">
      <w:pPr>
        <w:spacing w:after="0"/>
        <w:jc w:val="both"/>
        <w:rPr>
          <w:color w:val="1F497D"/>
        </w:rPr>
      </w:pPr>
    </w:p>
    <w:sectPr w:rsidR="00EE7927" w:rsidSect="00C5349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274"/>
    <w:multiLevelType w:val="hybridMultilevel"/>
    <w:tmpl w:val="B496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1C9"/>
    <w:multiLevelType w:val="hybridMultilevel"/>
    <w:tmpl w:val="DF02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6D81"/>
    <w:multiLevelType w:val="hybridMultilevel"/>
    <w:tmpl w:val="85E89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C63C9"/>
    <w:multiLevelType w:val="hybridMultilevel"/>
    <w:tmpl w:val="2278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82CAC"/>
    <w:multiLevelType w:val="hybridMultilevel"/>
    <w:tmpl w:val="023E80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1F075B7"/>
    <w:multiLevelType w:val="hybridMultilevel"/>
    <w:tmpl w:val="B52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BA"/>
    <w:rsid w:val="00006456"/>
    <w:rsid w:val="000654EE"/>
    <w:rsid w:val="000C5745"/>
    <w:rsid w:val="000E3CEA"/>
    <w:rsid w:val="00200382"/>
    <w:rsid w:val="00272584"/>
    <w:rsid w:val="0047441A"/>
    <w:rsid w:val="00582F1E"/>
    <w:rsid w:val="007120CC"/>
    <w:rsid w:val="007649EC"/>
    <w:rsid w:val="007668AE"/>
    <w:rsid w:val="00927D8C"/>
    <w:rsid w:val="00952BD1"/>
    <w:rsid w:val="00A837D6"/>
    <w:rsid w:val="00AE57BA"/>
    <w:rsid w:val="00BF4FFD"/>
    <w:rsid w:val="00C53498"/>
    <w:rsid w:val="00C9155E"/>
    <w:rsid w:val="00EE7927"/>
    <w:rsid w:val="00F05132"/>
    <w:rsid w:val="00F76351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624E"/>
  <w15:chartTrackingRefBased/>
  <w15:docId w15:val="{444D279C-92A5-4600-AC17-03A82B4B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3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0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_data/advertising/102/diagnostika_poznavatelnogo_razvitiya_0_10let_odf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Ольга Юрьевна</dc:creator>
  <cp:keywords/>
  <dc:description/>
  <cp:lastModifiedBy>Бек-Назарова Ирина Сергеевна</cp:lastModifiedBy>
  <cp:revision>7</cp:revision>
  <cp:lastPrinted>2021-05-24T13:19:00Z</cp:lastPrinted>
  <dcterms:created xsi:type="dcterms:W3CDTF">2021-05-24T08:06:00Z</dcterms:created>
  <dcterms:modified xsi:type="dcterms:W3CDTF">2021-05-28T08:28:00Z</dcterms:modified>
</cp:coreProperties>
</file>